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大型科研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仪器设备购置可行性论证报告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  <w:t>B表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/>
        <w:jc w:val="center"/>
        <w:textAlignment w:val="auto"/>
        <w:rPr>
          <w:rFonts w:hint="eastAsia" w:ascii="黑体" w:hAnsi="黑体" w:eastAsia="黑体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2023年版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）</w:t>
      </w:r>
    </w:p>
    <w:tbl>
      <w:tblPr>
        <w:tblStyle w:val="11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130"/>
        <w:gridCol w:w="2062"/>
        <w:gridCol w:w="308"/>
        <w:gridCol w:w="1468"/>
        <w:gridCol w:w="93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commentRangeStart w:id="0"/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申购单位</w:t>
            </w:r>
            <w:commentRangeEnd w:id="0"/>
            <w:r>
              <w:commentReference w:id="0"/>
            </w: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负责人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联系方式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仪器名称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bookmarkStart w:id="0" w:name="_GoBack"/>
            <w:bookmarkEnd w:id="0"/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预算单价（元）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申购数量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是否进口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 是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commentRangeStart w:id="1"/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仪器设备主要技术性能指标</w:t>
            </w:r>
            <w:commentRangeEnd w:id="1"/>
            <w:r>
              <w:commentReference w:id="1"/>
            </w: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commentRangeStart w:id="2"/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本单位</w:t>
            </w:r>
            <w:commentRangeEnd w:id="2"/>
            <w:r>
              <w:commentReference w:id="2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现有同类仪器情况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（本单位内若有同类仪器，应具体阐明在已有同类仪器情况下购置本仪器的理由，明确说明是否具有重复购置等问题）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购置该仪器设备必要性分析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安装环境条件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经费落实情况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（阐述仪器设备</w:t>
            </w:r>
            <w:commentRangeStart w:id="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放置地点</w:t>
            </w:r>
            <w:commentRangeEnd w:id="3"/>
            <w:r>
              <w:commentReference w:id="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、安全措施、管理人员和经费等落实情况）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论证组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成员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单位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职称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20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论证意见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XXXX年XX月XX日，XX学院在XX楼XX室开展XX设备购置可行性专家论证会。专家组听取了学院对拟采购设备的必要性、可行性和科学性等方面的汇报，经过充分讨论，形成以下意见与建议：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ind w:firstLine="5040" w:firstLineChars="28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  <w:t xml:space="preserve">论证人员签字：                            </w:t>
            </w:r>
          </w:p>
          <w:p>
            <w:pPr>
              <w:ind w:firstLine="5060" w:firstLineChars="18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单位领导意见</w:t>
            </w: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领导（签字）：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       单位公章：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commentRangeStart w:id="4"/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年  月  日</w:t>
            </w:r>
            <w:commentRangeEnd w:id="4"/>
            <w:r>
              <w:commentReference w:id="4"/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</w:rPr>
        <w:t>1. 10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万元≤拟购置单价＜30万元的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大型科研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仪器设备，需填写此论证报告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B表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2.论证组成员不少于三人，其中至少有1位非本申购单位专家。</w:t>
      </w:r>
    </w:p>
    <w:p>
      <w:pPr>
        <w:spacing w:line="360" w:lineRule="exact"/>
        <w:ind w:left="719" w:leftChars="228" w:hanging="240" w:hangingChars="10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3.本论证报告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一式三份，申购单位、实验室与设备管理处、资产管理处各留存一份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。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4-03-08T10:44:36Z" w:initials="A">
    <w:p w14:paraId="66BD5090">
      <w:pPr>
        <w:pStyle w:val="6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填写具体学院名称</w:t>
      </w:r>
    </w:p>
  </w:comment>
  <w:comment w:id="1" w:author="Administrator" w:date="2024-03-08T10:49:16Z" w:initials="A">
    <w:p w14:paraId="4EC40E80">
      <w:pPr>
        <w:pStyle w:val="6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应和采购招标中的主要性能指标保持一致，不可将采购标书中五角星、三角形等扣分标识，佐证材料等要求抄进来</w:t>
      </w:r>
    </w:p>
  </w:comment>
  <w:comment w:id="2" w:author="Administrator" w:date="2024-03-08T10:51:01Z" w:initials="A">
    <w:p w14:paraId="6C4243FB">
      <w:pPr>
        <w:pStyle w:val="6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本单位是指校内，应详细摸排校内同类设备情况，如能满足共享使用，不应重复购置</w:t>
      </w:r>
    </w:p>
  </w:comment>
  <w:comment w:id="3" w:author="Administrator" w:date="2024-03-08T10:52:02Z" w:initials="A">
    <w:p w14:paraId="032F1DDC">
      <w:pPr>
        <w:pStyle w:val="6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填写具体的楼宇房间号，明确设备管理人员，经费名称和经费号</w:t>
      </w:r>
    </w:p>
  </w:comment>
  <w:comment w:id="4" w:author="Administrator" w:date="2024-03-08T10:56:55Z" w:initials="A">
    <w:p w14:paraId="2D963881">
      <w:pPr>
        <w:pStyle w:val="6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单位领导签署意见的时间应迟于专家论证会时间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6BD5090" w15:done="0"/>
  <w15:commentEx w15:paraId="4EC40E80" w15:done="0"/>
  <w15:commentEx w15:paraId="6C4243FB" w15:done="0"/>
  <w15:commentEx w15:paraId="032F1DDC" w15:done="0"/>
  <w15:commentEx w15:paraId="2D9638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85688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7"/>
                                <w:jc w:val="right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5688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7"/>
                          <w:jc w:val="right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ODhkZGE0NzUxNTcwMGE3MzhkMjk3MDJiOWRmNDcifQ=="/>
    <w:docVar w:name="KGWebUrl" w:val="https://oa.fjnu.edu.cn/seeyon/officeservlet"/>
  </w:docVars>
  <w:rsids>
    <w:rsidRoot w:val="00000000"/>
    <w:rsid w:val="0B7F426C"/>
    <w:rsid w:val="10CA5CE4"/>
    <w:rsid w:val="123E4C10"/>
    <w:rsid w:val="174C1201"/>
    <w:rsid w:val="183F4D35"/>
    <w:rsid w:val="1E8B07C7"/>
    <w:rsid w:val="1FC009DE"/>
    <w:rsid w:val="216B249F"/>
    <w:rsid w:val="23DC56BB"/>
    <w:rsid w:val="24E15504"/>
    <w:rsid w:val="26B53D99"/>
    <w:rsid w:val="331C3D26"/>
    <w:rsid w:val="38BA5783"/>
    <w:rsid w:val="39167469"/>
    <w:rsid w:val="3B2A0FAA"/>
    <w:rsid w:val="3D251A29"/>
    <w:rsid w:val="3DD431E1"/>
    <w:rsid w:val="442C7B41"/>
    <w:rsid w:val="442E5667"/>
    <w:rsid w:val="443B5FD6"/>
    <w:rsid w:val="49D03DE0"/>
    <w:rsid w:val="4D0B38A6"/>
    <w:rsid w:val="4D9428F3"/>
    <w:rsid w:val="4E73286E"/>
    <w:rsid w:val="4FF97471"/>
    <w:rsid w:val="542D26F7"/>
    <w:rsid w:val="55807CEC"/>
    <w:rsid w:val="55F27401"/>
    <w:rsid w:val="592438E4"/>
    <w:rsid w:val="5B303D3E"/>
    <w:rsid w:val="5C6D4D48"/>
    <w:rsid w:val="5E6E102A"/>
    <w:rsid w:val="609946E1"/>
    <w:rsid w:val="6449399F"/>
    <w:rsid w:val="65005F32"/>
    <w:rsid w:val="675A7591"/>
    <w:rsid w:val="69280027"/>
    <w:rsid w:val="6C7F4CE1"/>
    <w:rsid w:val="6E470F4F"/>
    <w:rsid w:val="71BB54CD"/>
    <w:rsid w:val="74C72DEA"/>
    <w:rsid w:val="75954C96"/>
    <w:rsid w:val="76CF3680"/>
    <w:rsid w:val="770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Body Text First Indent"/>
    <w:basedOn w:val="2"/>
    <w:next w:val="4"/>
    <w:autoRedefine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autoRedefine/>
    <w:qFormat/>
    <w:uiPriority w:val="0"/>
  </w:style>
  <w:style w:type="character" w:customStyle="1" w:styleId="15">
    <w:name w:val="fontstyle01"/>
    <w:basedOn w:val="13"/>
    <w:autoRedefine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标题 1 Char"/>
    <w:link w:val="5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2023-12-24T12:10:00Z</dcterms:created>
  <dc:creator>26198</dc:creator>
  <cp:lastModifiedBy>Administrator</cp:lastModifiedBy>
  <dcterms:modified xsi:type="dcterms:W3CDTF">2024-03-08T02:59:57Z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315B4459BC0B482D8E987BBF5C249A32_13</vt:lpwstr>
  </property>
</Properties>
</file>